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C1" w:rsidRPr="00DB11C1" w:rsidRDefault="00DB11C1" w:rsidP="00DB11C1">
      <w:pPr>
        <w:spacing w:before="100" w:beforeAutospacing="1" w:after="100" w:afterAutospacing="1"/>
        <w:outlineLvl w:val="2"/>
        <w:rPr>
          <w:rFonts w:ascii="Helvetica" w:eastAsia="Times New Roman" w:hAnsi="Helvetica" w:cs="Times New Roman"/>
          <w:b/>
          <w:bCs/>
          <w:color w:val="6D717D"/>
          <w:spacing w:val="20"/>
          <w:sz w:val="30"/>
          <w:szCs w:val="30"/>
          <w:lang w:eastAsia="ru-RU"/>
        </w:rPr>
      </w:pPr>
      <w:r w:rsidRPr="00DB11C1">
        <w:rPr>
          <w:rFonts w:ascii="Helvetica" w:eastAsia="Times New Roman" w:hAnsi="Helvetica" w:cs="Times New Roman"/>
          <w:b/>
          <w:bCs/>
          <w:color w:val="6D717D"/>
          <w:spacing w:val="20"/>
          <w:sz w:val="30"/>
          <w:szCs w:val="30"/>
          <w:lang w:eastAsia="ru-RU"/>
        </w:rPr>
        <w:t>Как рассчитывается себестоимость грузоперевозки?</w:t>
      </w:r>
    </w:p>
    <w:p w:rsidR="00DB11C1" w:rsidRPr="00DB11C1" w:rsidRDefault="00DB11C1" w:rsidP="00DB11C1">
      <w:p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 xml:space="preserve">Первым делом необходимо учесть все непосредственные расходы, в которые «выливается» организация и осуществление грузоперевозки. В их число входят затраты </w:t>
      </w:r>
      <w:proofErr w:type="gramStart"/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на</w:t>
      </w:r>
      <w:proofErr w:type="gramEnd"/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:</w:t>
      </w:r>
    </w:p>
    <w:p w:rsidR="00DB11C1" w:rsidRPr="00DB11C1" w:rsidRDefault="00DB11C1" w:rsidP="00DB11C1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топливо: определяются исходя из линейных норм расхода на 100 километров пробега, утвержденных для определенной марки грузового автомобиля; для груженых автомобилей норма расхода увеличивается и при расчете принимается во внимание не только километраж пробега, но и объем выполненной транспортной работы (масса груза, умноженная на длину пути);</w:t>
      </w:r>
    </w:p>
    <w:p w:rsidR="00DB11C1" w:rsidRPr="00DB11C1" w:rsidRDefault="00DB11C1" w:rsidP="00DB11C1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смазочные и иные эксплуатационные материалы: сумма издержек зависит от количества израсходованного топлива и вычисляется в соответствии с «Нормами расхода топлив и смазочных материалов на автомобильном транспорте»;</w:t>
      </w:r>
    </w:p>
    <w:p w:rsidR="00DB11C1" w:rsidRPr="00DB11C1" w:rsidRDefault="00DB11C1" w:rsidP="00DB11C1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ремонт и замену автомобильных шин: определяются исходя из стоимости шин, количества колес, пробега автомобиля по нормам износа, утвержденным Правилами эксплуатации автомобильных шин (эти нормы могут устанавливаться каждым предприятием отдельно);</w:t>
      </w:r>
    </w:p>
    <w:p w:rsidR="00DB11C1" w:rsidRPr="00DB11C1" w:rsidRDefault="00DB11C1" w:rsidP="00DB11C1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ремонт и техническое обслуживание подвижного состава: высчитываются в соответствии с Нормами расхода материалов и запасных частей на техническое обслуживание и текущий ремонт автомобилей;</w:t>
      </w:r>
    </w:p>
    <w:p w:rsidR="00DB11C1" w:rsidRPr="00DB11C1" w:rsidRDefault="00DB11C1" w:rsidP="00DB11C1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амортизацию основных средств: определяются исходя из Классификации основных средств, включаемых в амортизационные группы; зная амортизируемую (фактическую) стоимость и срок службы транспортного средства, можно вычислить сумму годовой амортизации, из нее — сумму амортизации за один рабочий день, а затем — за один рейс;</w:t>
      </w:r>
    </w:p>
    <w:p w:rsidR="00DB11C1" w:rsidRPr="00DB11C1" w:rsidRDefault="00DB11C1" w:rsidP="00DB11C1">
      <w:pPr>
        <w:numPr>
          <w:ilvl w:val="0"/>
          <w:numId w:val="1"/>
        </w:num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заработную плату: сюда входит заработная плата водителей, специалистов и служащих, руководителей, а также ремонтных и вспомогательных рабочих; определяется в соответствии с тарифной сеткой, положениями об оплате труда, структурой и штатным расписанием.</w:t>
      </w:r>
    </w:p>
    <w:p w:rsidR="00DB11C1" w:rsidRPr="00DB11C1" w:rsidRDefault="00DB11C1" w:rsidP="00DB11C1">
      <w:p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Добавляем к полученной сумме процент желаемой прибыли — и получаем стоимость конкретной грузоперевозки. Правда, на практике эту стоимость обычно умножают на два: принимают во внимание холостое возвращение автомобиля из пункта разгрузки в «родные пенаты» — в парк или на стоянку.</w:t>
      </w:r>
    </w:p>
    <w:p w:rsidR="00DB11C1" w:rsidRPr="00DB11C1" w:rsidRDefault="00DB11C1" w:rsidP="00DB11C1">
      <w:p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Впрочем, обычно рассчитывают не конкретную, а приблизительную стоимость гипотетической грузоперевозки, учитывая возможные затраты, направление доставки, вес груза и т.д., а затем на ее основе определяют тариф.</w:t>
      </w:r>
    </w:p>
    <w:p w:rsidR="00DB11C1" w:rsidRPr="00DB11C1" w:rsidRDefault="00DB11C1" w:rsidP="00DB11C1">
      <w:p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Различают несколько видов тарифов:</w:t>
      </w:r>
    </w:p>
    <w:p w:rsidR="00DB11C1" w:rsidRPr="00DB11C1" w:rsidRDefault="00DB11C1" w:rsidP="00DB11C1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за километр;</w:t>
      </w:r>
    </w:p>
    <w:p w:rsidR="00DB11C1" w:rsidRPr="00DB11C1" w:rsidRDefault="00DB11C1" w:rsidP="00DB11C1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за тонно-километр;</w:t>
      </w:r>
    </w:p>
    <w:p w:rsidR="00DB11C1" w:rsidRPr="00DB11C1" w:rsidRDefault="00DB11C1" w:rsidP="00DB11C1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за тонну;</w:t>
      </w:r>
    </w:p>
    <w:p w:rsidR="00DB11C1" w:rsidRPr="00DB11C1" w:rsidRDefault="00DB11C1" w:rsidP="00DB11C1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за один рейс (</w:t>
      </w:r>
      <w:proofErr w:type="gramStart"/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ездку</w:t>
      </w:r>
      <w:proofErr w:type="gramEnd"/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);</w:t>
      </w:r>
    </w:p>
    <w:p w:rsidR="00DB11C1" w:rsidRPr="00DB11C1" w:rsidRDefault="00DB11C1" w:rsidP="00DB11C1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за час работы;</w:t>
      </w:r>
    </w:p>
    <w:p w:rsidR="00DB11C1" w:rsidRPr="00DB11C1" w:rsidRDefault="00DB11C1" w:rsidP="00DB11C1">
      <w:pPr>
        <w:numPr>
          <w:ilvl w:val="0"/>
          <w:numId w:val="2"/>
        </w:num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 xml:space="preserve">за </w:t>
      </w:r>
      <w:proofErr w:type="spellStart"/>
      <w:proofErr w:type="gramStart"/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автомобиле-день</w:t>
      </w:r>
      <w:proofErr w:type="spellEnd"/>
      <w:proofErr w:type="gramEnd"/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 xml:space="preserve"> (смену).</w:t>
      </w:r>
    </w:p>
    <w:p w:rsidR="00DB11C1" w:rsidRPr="00DB11C1" w:rsidRDefault="00DB11C1" w:rsidP="00DB11C1">
      <w:p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t>На то, какой именно тариф будет выбран при расчете стоимости грузоперевозки, влияет специфика оказываемых транспортных услуг.</w:t>
      </w:r>
    </w:p>
    <w:p w:rsidR="00DB11C1" w:rsidRPr="00DB11C1" w:rsidRDefault="00DB11C1" w:rsidP="00DB11C1">
      <w:pPr>
        <w:spacing w:before="100" w:beforeAutospacing="1" w:after="100" w:afterAutospacing="1"/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</w:pPr>
      <w:r w:rsidRPr="00DB11C1">
        <w:rPr>
          <w:rFonts w:ascii="Helvetica" w:eastAsia="Times New Roman" w:hAnsi="Helvetica" w:cs="Times New Roman"/>
          <w:color w:val="6D717D"/>
          <w:sz w:val="24"/>
          <w:szCs w:val="24"/>
          <w:lang w:eastAsia="ru-RU"/>
        </w:rPr>
        <w:lastRenderedPageBreak/>
        <w:t>Так, при доставке сборных грузов за основу берется тариф за тонну/килограмм. Если оценить объемы грузоперевозок сложно и процесс транспортировки предполагает несколько «ходок», лучше использовать повременные расчеты (за один день или за час работы). При перегоне транспортных средств и спецтехники предпочтительнее брать за основу километр пути. А тариф за тонно-километр хорошо подходит при осуществлении автомобильной грузоперевозки на большие расстояния.</w:t>
      </w:r>
    </w:p>
    <w:p w:rsidR="000E5821" w:rsidRPr="00DB11C1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DB11C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167DE"/>
    <w:multiLevelType w:val="multilevel"/>
    <w:tmpl w:val="C7F8F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EE1978"/>
    <w:multiLevelType w:val="multilevel"/>
    <w:tmpl w:val="72906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B11C1"/>
    <w:rsid w:val="000E5821"/>
    <w:rsid w:val="00190430"/>
    <w:rsid w:val="00543310"/>
    <w:rsid w:val="00764F57"/>
    <w:rsid w:val="00DB1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DB11C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B11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referencetext">
    <w:name w:val="reference_text"/>
    <w:basedOn w:val="a"/>
    <w:rsid w:val="00DB11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B11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2021-01-08T19:23:00Z</dcterms:created>
  <dcterms:modified xsi:type="dcterms:W3CDTF">2021-01-08T19:24:00Z</dcterms:modified>
</cp:coreProperties>
</file>